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Communication</w:t>
      </w:r>
    </w:p>
    <w:p w:rsidR="00000000" w:rsidDel="00000000" w:rsidP="00000000" w:rsidRDefault="00000000" w:rsidRPr="00000000" w14:paraId="00000002">
      <w:pPr>
        <w:shd w:fill="ffffff" w:val="clear"/>
        <w:spacing w:after="20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Engage in effective and impactful communication through writing, speaking, listening, dialogue, visual images, media, and networked digital tools.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Critical Thinking</w:t>
      </w:r>
    </w:p>
    <w:p w:rsidR="00000000" w:rsidDel="00000000" w:rsidP="00000000" w:rsidRDefault="00000000" w:rsidRPr="00000000" w14:paraId="00000004">
      <w:pPr>
        <w:shd w:fill="ffffff" w:val="clear"/>
        <w:spacing w:after="20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Engage with ideas logically, holistically, scientifically, and creatively by effectively accessing, analyzing, and evaluating sources of information, media messages, factual claims, and data to understand and solve problems.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Creativity &amp; Innovation</w:t>
      </w:r>
    </w:p>
    <w:p w:rsidR="00000000" w:rsidDel="00000000" w:rsidP="00000000" w:rsidRDefault="00000000" w:rsidRPr="00000000" w14:paraId="00000006">
      <w:pPr>
        <w:spacing w:after="20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Explore, expand, and contextualize one’s own capacity for creation and innovative problem-solving.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Collaboration</w:t>
      </w:r>
    </w:p>
    <w:p w:rsidR="00000000" w:rsidDel="00000000" w:rsidP="00000000" w:rsidRDefault="00000000" w:rsidRPr="00000000" w14:paraId="00000008">
      <w:pPr>
        <w:shd w:fill="ffffff" w:val="clear"/>
        <w:spacing w:after="20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Cooperate with others to address ethical, political, civic, and sustainability issues and implement meaningful change towards a common goal through effective team-work and leadership.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Cultural Capacity</w:t>
      </w:r>
    </w:p>
    <w:p w:rsidR="00000000" w:rsidDel="00000000" w:rsidP="00000000" w:rsidRDefault="00000000" w:rsidRPr="00000000" w14:paraId="0000000A">
      <w:pPr>
        <w:shd w:fill="ffffff" w:val="clear"/>
        <w:spacing w:after="20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Navigate interconnected institutions and social structures to work effectively, equitably, and respectfully with diverse groups, encompassing sustainable behavior, global and intercultural fluency, and world languages.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Career &amp; Personal Development</w:t>
      </w:r>
    </w:p>
    <w:p w:rsidR="00000000" w:rsidDel="00000000" w:rsidP="00000000" w:rsidRDefault="00000000" w:rsidRPr="00000000" w14:paraId="0000000C">
      <w:pPr>
        <w:shd w:fill="ffffff" w:val="clear"/>
        <w:spacing w:after="20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Effectively explore career opportunities, build relevant experience, develop financial and technological fluencies, and articulate skills, strengths, and values as they relate to academic, professional, and personal purpose.</w:t>
      </w:r>
    </w:p>
    <w:p w:rsidR="00000000" w:rsidDel="00000000" w:rsidP="00000000" w:rsidRDefault="00000000" w:rsidRPr="00000000" w14:paraId="0000000D">
      <w:pPr>
        <w:shd w:fill="ffffff" w:val="clear"/>
        <w:spacing w:after="20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rPr>
        <w:rFonts w:ascii="Times New Roman" w:cs="Times New Roman" w:eastAsia="Times New Roman" w:hAnsi="Times New Roman"/>
        <w:b w:val="1"/>
        <w:sz w:val="36"/>
        <w:szCs w:val="3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36"/>
        <w:szCs w:val="36"/>
        <w:rtl w:val="0"/>
      </w:rPr>
      <w:t xml:space="preserve">Six General Education Capacities</w:t>
    </w:r>
  </w:p>
  <w:p w:rsidR="00000000" w:rsidDel="00000000" w:rsidP="00000000" w:rsidRDefault="00000000" w:rsidRPr="00000000" w14:paraId="0000000F">
    <w:pPr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SOU Transforming General Education Task Force Draft 12/06/19</w:t>
    </w:r>
  </w:p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